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黑体" w:hAnsi="黑体" w:eastAsia="黑体" w:cs="黑体"/>
          <w:sz w:val="28"/>
          <w:szCs w:val="28"/>
        </w:rPr>
      </w:pPr>
      <w:bookmarkStart w:id="0" w:name="_Hlk14941564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480" w:lineRule="auto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技术要求</w:t>
      </w:r>
    </w:p>
    <w:p>
      <w:pPr>
        <w:pStyle w:val="2"/>
        <w:rPr>
          <w:rFonts w:hint="eastAsia"/>
        </w:rPr>
      </w:pPr>
    </w:p>
    <w:bookmarkEnd w:id="0"/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1.投标人必须按</w:t>
      </w:r>
      <w:r>
        <w:rPr>
          <w:rFonts w:hint="eastAsia" w:ascii="仿宋_GB2312" w:eastAsia="仿宋_GB2312"/>
          <w:sz w:val="28"/>
          <w:szCs w:val="28"/>
          <w:lang w:eastAsia="zh-CN"/>
        </w:rPr>
        <w:t>杭州</w:t>
      </w:r>
      <w:r>
        <w:rPr>
          <w:rFonts w:hint="eastAsia" w:ascii="仿宋_GB2312" w:eastAsia="仿宋_GB2312"/>
          <w:sz w:val="28"/>
          <w:szCs w:val="28"/>
        </w:rPr>
        <w:t>市建委土方外运的最新文件通知要求，加强工程运输车辆的管理，将工程运输业务发包给有资质和证照齐全的工程运输单位。凡涉及本工程运输车辆的安全责任由投标人自行负责，有关费用在投标报价中计入。</w:t>
      </w:r>
    </w:p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工程施工中所有材料、设备等的内外运输，必须遵守本市有关交通、环卫、安全、防噪声等行业管理法规的规定，行业管理部门要求办理的所有手续均应办理，并由承包人自行办理解决。承包人因违反省市有关规定，引起政府职能部门罚款或停工整改，其发生的工期延误、费用与损失均由承包人自行承担。</w:t>
      </w:r>
    </w:p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承包人</w:t>
      </w:r>
      <w:r>
        <w:rPr>
          <w:rFonts w:hint="eastAsia" w:ascii="仿宋_GB2312" w:eastAsia="仿宋_GB2312"/>
          <w:sz w:val="28"/>
          <w:szCs w:val="28"/>
        </w:rPr>
        <w:t>施工期间应对施工现场已完工程（包括但不限于：道路、管线及建、构筑物、绿化树木）进行有效保护，直至工程完工。制定贴切实际的施工方案，充分考虑施工人员、机械及材料运输方式，相关措施及费用计入报价中；杜绝野蛮施工，尽量避免对现场已完工程等不必要的破坏。如在施工中造成损坏，应负责在施工完毕后修复直至达到验收要求，相应费用（包括保护、破除、修复等一系列费用）在投标报价中考虑，今后不再调整。本工程施工过程中，不得占用和破坏周边的绿化或其他设施。因本工程施工不当而引起的绿化或相关市政、市容管理部门的处罚，由承包人自行承担。</w:t>
      </w:r>
    </w:p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本工程如需赶工，相应赶工措施费用包含在投标报价中。未经发包人许可，承包人不得以任何理由自行停工。否则，发包人人有权对投标人处以每天10000元的罚款，并由承包人赔偿发包人由此造成的一切损失直至解除合同。</w:t>
      </w:r>
    </w:p>
    <w:p>
      <w:pPr>
        <w:numPr>
          <w:ilvl w:val="0"/>
          <w:numId w:val="1"/>
        </w:num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本项目施工和运输过程中要确保安全文明施工，相关的措施费用包含的投标报价中。因安全文明措施不到位而引起的停工和主管部门处罚，相关费用由承包人承担，同时发包人将对承包人处以相同金额的处罚。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5.施工期间由于承包人原因(包括非建设方同意的为便利于施工)而更改施工方案所增加的工程费用及工期一概不予调整，属施工技术组织措施失误造成的费用及延误工期均由承包人承担。</w:t>
      </w:r>
    </w:p>
    <w:p>
      <w:pPr>
        <w:spacing w:line="360" w:lineRule="auto"/>
        <w:ind w:firstLine="548" w:firstLineChars="196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6.本项完工后。</w:t>
      </w:r>
      <w:r>
        <w:rPr>
          <w:rFonts w:hint="eastAsia" w:ascii="仿宋_GB2312" w:eastAsia="仿宋_GB2312"/>
          <w:sz w:val="28"/>
          <w:szCs w:val="28"/>
          <w:lang w:eastAsia="zh-CN"/>
        </w:rPr>
        <w:t>发包人</w:t>
      </w:r>
      <w:r>
        <w:rPr>
          <w:rFonts w:hint="eastAsia" w:ascii="仿宋_GB2312" w:eastAsia="仿宋_GB2312"/>
          <w:sz w:val="28"/>
          <w:szCs w:val="28"/>
        </w:rPr>
        <w:t>将委托第三方测绘单位对现场进行测量。</w:t>
      </w:r>
      <w:r>
        <w:rPr>
          <w:rFonts w:hint="eastAsia" w:ascii="仿宋_GB2312" w:eastAsia="仿宋_GB2312"/>
          <w:sz w:val="28"/>
          <w:szCs w:val="28"/>
          <w:lang w:eastAsia="zh-CN"/>
        </w:rPr>
        <w:t>如发现未达到发包人要求标高，承包人应无偿予以清运，同时处以</w:t>
      </w:r>
      <w:r>
        <w:rPr>
          <w:rFonts w:hint="eastAsia" w:ascii="仿宋_GB2312" w:eastAsia="仿宋_GB2312"/>
          <w:sz w:val="28"/>
          <w:szCs w:val="28"/>
        </w:rPr>
        <w:t>未达到要求标高的剩余土方量按200元/立方米</w:t>
      </w:r>
      <w:r>
        <w:rPr>
          <w:rFonts w:hint="eastAsia" w:ascii="仿宋_GB2312" w:eastAsia="仿宋_GB2312"/>
          <w:sz w:val="28"/>
          <w:szCs w:val="28"/>
          <w:lang w:eastAsia="zh-CN"/>
        </w:rPr>
        <w:t>的罚款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45260"/>
    <w:multiLevelType w:val="singleLevel"/>
    <w:tmpl w:val="FFF45260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36541"/>
    <w:rsid w:val="5533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0"/>
    <w:pPr>
      <w:spacing w:line="240" w:lineRule="auto"/>
      <w:ind w:left="420" w:right="3806" w:firstLine="0" w:firstLineChars="0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2021-07-12T01:31:00Z</dcterms:created>
  <dc:creator>杭州知政</dc:creator>
  <cp:lastModifiedBy>杭州知政</cp:lastModifiedBy>
  <dcterms:modified xsi:type="dcterms:W3CDTF">2021-07-12T01:32:05Z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F7DCFB8CD33C4616AFD04812D3A5012E</vt:lpwstr>
  </property>
</Properties>
</file>